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543" w:rsidRPr="00E55543" w:rsidRDefault="00E55543" w:rsidP="007273C5">
      <w:pPr>
        <w:jc w:val="center"/>
        <w:rPr>
          <w:sz w:val="20"/>
          <w:szCs w:val="20"/>
        </w:rPr>
      </w:pPr>
      <w:bookmarkStart w:id="0" w:name="_GoBack"/>
      <w:bookmarkEnd w:id="0"/>
    </w:p>
    <w:p w:rsidR="00E55543" w:rsidRPr="00E55543" w:rsidRDefault="00FC1677" w:rsidP="007273C5">
      <w:pPr>
        <w:jc w:val="center"/>
        <w:rPr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423715</wp:posOffset>
            </wp:positionH>
            <wp:positionV relativeFrom="paragraph">
              <wp:posOffset>11837</wp:posOffset>
            </wp:positionV>
            <wp:extent cx="419100" cy="504825"/>
            <wp:effectExtent l="0" t="0" r="0" b="9525"/>
            <wp:wrapTight wrapText="bothSides">
              <wp:wrapPolygon edited="0">
                <wp:start x="0" y="0"/>
                <wp:lineTo x="0" y="21192"/>
                <wp:lineTo x="20618" y="21192"/>
                <wp:lineTo x="20618" y="0"/>
                <wp:lineTo x="0" y="0"/>
              </wp:wrapPolygon>
            </wp:wrapTight>
            <wp:docPr id="118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E55543" w:rsidRPr="00E55543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5120005</wp:posOffset>
            </wp:positionH>
            <wp:positionV relativeFrom="paragraph">
              <wp:posOffset>9525</wp:posOffset>
            </wp:positionV>
            <wp:extent cx="533400" cy="323850"/>
            <wp:effectExtent l="0" t="0" r="0" b="0"/>
            <wp:wrapTight wrapText="bothSides">
              <wp:wrapPolygon edited="0">
                <wp:start x="0" y="0"/>
                <wp:lineTo x="0" y="20329"/>
                <wp:lineTo x="20829" y="20329"/>
                <wp:lineTo x="20829" y="0"/>
                <wp:lineTo x="0" y="0"/>
              </wp:wrapPolygon>
            </wp:wrapTight>
            <wp:docPr id="1029" name="Picture 1" descr="LOGO IP TRUST menš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1" descr="LOGO IP TRUST menší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BF5357" w:rsidRPr="00E55543" w:rsidRDefault="007273C5" w:rsidP="007273C5">
      <w:pPr>
        <w:jc w:val="center"/>
        <w:rPr>
          <w:rFonts w:ascii="Arial" w:hAnsi="Arial" w:cs="Arial"/>
          <w:b/>
          <w:noProof/>
          <w:lang w:eastAsia="cs-CZ"/>
        </w:rPr>
      </w:pPr>
      <w:r w:rsidRPr="00E55543">
        <w:rPr>
          <w:rFonts w:ascii="Arial" w:hAnsi="Arial" w:cs="Arial"/>
          <w:b/>
        </w:rPr>
        <w:t>Smluvní ujednání k TABULCE I –</w:t>
      </w:r>
      <w:r w:rsidR="00FC1677">
        <w:rPr>
          <w:rFonts w:ascii="Arial" w:hAnsi="Arial" w:cs="Arial"/>
          <w:b/>
        </w:rPr>
        <w:t xml:space="preserve"> </w:t>
      </w:r>
      <w:r w:rsidR="000227F0">
        <w:rPr>
          <w:rFonts w:ascii="Arial" w:hAnsi="Arial" w:cs="Arial"/>
          <w:b/>
        </w:rPr>
        <w:t>Krušnohorská poliklinika</w:t>
      </w:r>
    </w:p>
    <w:p w:rsidR="00E55543" w:rsidRPr="00E55543" w:rsidRDefault="00E55543" w:rsidP="007273C5">
      <w:pPr>
        <w:jc w:val="center"/>
        <w:rPr>
          <w:rFonts w:ascii="Arial" w:hAnsi="Arial" w:cs="Arial"/>
          <w:noProof/>
          <w:sz w:val="20"/>
          <w:szCs w:val="20"/>
          <w:lang w:eastAsia="cs-CZ"/>
        </w:rPr>
      </w:pPr>
    </w:p>
    <w:p w:rsidR="00E55543" w:rsidRPr="00E55543" w:rsidRDefault="00E55543" w:rsidP="007273C5">
      <w:pPr>
        <w:jc w:val="center"/>
        <w:rPr>
          <w:rFonts w:ascii="Arial" w:hAnsi="Arial" w:cs="Arial"/>
          <w:noProof/>
          <w:sz w:val="20"/>
          <w:szCs w:val="20"/>
          <w:lang w:eastAsia="cs-CZ"/>
        </w:rPr>
      </w:pP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 xml:space="preserve">Pokud je pojištění sjednáno na novou cenu, pak se pro účely této pojistné smlouvy se ujednává, že ke dni sjednání pojištění odpovídají pojistné částky pojištěných věcí pojistné hodnotě a pojistitel akceptuje pojistné částky jako hodnotu nové věci ve smyslu pojistných podmínek. 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Ujednává se, že veškerý nový majetek, který pojištěný nabude v průběhu pojistného období, je automaticky zahrnut do pojištění. Zvýší-li se tím pojistná částka o méně než 1</w:t>
      </w:r>
      <w:r w:rsidR="00F842BD">
        <w:rPr>
          <w:rFonts w:ascii="Arial" w:hAnsi="Arial" w:cs="Arial"/>
          <w:sz w:val="20"/>
          <w:szCs w:val="20"/>
        </w:rPr>
        <w:t>5</w:t>
      </w:r>
      <w:r w:rsidRPr="00E55543">
        <w:rPr>
          <w:rFonts w:ascii="Arial" w:hAnsi="Arial" w:cs="Arial"/>
          <w:sz w:val="20"/>
          <w:szCs w:val="20"/>
        </w:rPr>
        <w:t>%, nebude pojistitel požadovat doplatek pojistného. Pojištěný je povinen oznámit navýšení pojistných částek, pokud dojde ke zvýšení hodnoty pojištěných věcí v průběhu pojistného období o více než 1</w:t>
      </w:r>
      <w:r w:rsidR="00F842BD">
        <w:rPr>
          <w:rFonts w:ascii="Arial" w:hAnsi="Arial" w:cs="Arial"/>
          <w:sz w:val="20"/>
          <w:szCs w:val="20"/>
        </w:rPr>
        <w:t>5</w:t>
      </w:r>
      <w:r w:rsidRPr="00E55543">
        <w:rPr>
          <w:rFonts w:ascii="Arial" w:hAnsi="Arial" w:cs="Arial"/>
          <w:sz w:val="20"/>
          <w:szCs w:val="20"/>
        </w:rPr>
        <w:t xml:space="preserve"> %. Pojistitel se zavazuje účtovat dodatečné pojistné vypočtené pojistnou sazbou použitou pro výpočet pojistného uvedeného v pojistné smlouvě. 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Inflační doložka: Pojišťovna nebude namítat podpojištění, dojde-li v průběhu pojistného období k navýšení pojistných hodnot v důsledku inflace menší než 1</w:t>
      </w:r>
      <w:r w:rsidR="00F842BD">
        <w:rPr>
          <w:rFonts w:ascii="Arial" w:hAnsi="Arial" w:cs="Arial"/>
          <w:sz w:val="20"/>
          <w:szCs w:val="20"/>
        </w:rPr>
        <w:t>5</w:t>
      </w:r>
      <w:r w:rsidRPr="00E55543">
        <w:rPr>
          <w:rFonts w:ascii="Arial" w:hAnsi="Arial" w:cs="Arial"/>
          <w:sz w:val="20"/>
          <w:szCs w:val="20"/>
        </w:rPr>
        <w:t xml:space="preserve"> %.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Pokud je předmět pojištění pojištěn na novou cenu, pak v případě poškození nebo zničení pojištěných věcí vyplatí pojistitel náklad na znovupořízení věci v době pojistné události sníženou o cenu případných zbytků bez odpočtu opotřebení.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 xml:space="preserve">V případě cizích věcí užívaných pojištěným se ujednává, že v případě pojistné události pojistitel poskytne plnění v nové ceně. 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Ujednává se, že pojištění pro případ poškození nebo zničení pojištěné věci nárazem dopravního prostředku nebo jeho nákladu, pádem stromů, stožárů nebo jiných předmětů se vztahuje i na součásti poškozené věci nebo součásti téhož souboru jako poškozená věc.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 xml:space="preserve">Ujednává se, že škody způsobené riziky „záplava, povodeň“ a nastalé z jedné příčiny během 72 hodin se hodnotí jako jedna pojistná událost a z tohoto titulu se odečítá pouze jedna spoluúčast, pro riziko „vichřice a krupobití“ platí časová lhůta 48 hodin. 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Pojištění „záplava, povodeň“ resp. „vodovodních škod“ se vztahuje i na škody způsobené zpětným vystoupením vody z  kanalizačního potrubí.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Pro pojištění vodovodních škod se ujednává také krytí škod z vodovodních či kanalizačních potrubí a zařízeních připojených na potrubí (včetně nákladu na odstranění závady a škod na těchto zařízeních) způsobených přetlakem páry nebo kapaliny nebo zamrznutím vody ve vodovodním či kanalizačním potrubí a zařízeních připojených na potrubí.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 xml:space="preserve">Pojištění vodovodních škod se vztahuje i na škody způsobené vodou vytékající z klimatizačních zařízení, </w:t>
      </w:r>
      <w:proofErr w:type="spellStart"/>
      <w:r w:rsidRPr="00E55543">
        <w:rPr>
          <w:rFonts w:ascii="Arial" w:hAnsi="Arial" w:cs="Arial"/>
          <w:sz w:val="20"/>
          <w:szCs w:val="20"/>
        </w:rPr>
        <w:t>sprinklerových</w:t>
      </w:r>
      <w:proofErr w:type="spellEnd"/>
      <w:r w:rsidRPr="00E55543">
        <w:rPr>
          <w:rFonts w:ascii="Arial" w:hAnsi="Arial" w:cs="Arial"/>
          <w:sz w:val="20"/>
          <w:szCs w:val="20"/>
        </w:rPr>
        <w:t xml:space="preserve"> a samočinných hasicích zařízení v důsledku poruchy tohoto zařízení.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Pojištění zahrnuje i krytí nákladů na hašení, demolici, odvoz suti, likvidaci zbytků a následků pojistné události včetně dočasného přemístění majetku. Toto pojištění se sjednává na první riziko s limitem plnění:</w:t>
      </w:r>
      <w:r w:rsidR="00267BA8">
        <w:rPr>
          <w:rFonts w:ascii="Arial" w:hAnsi="Arial" w:cs="Arial"/>
          <w:sz w:val="20"/>
          <w:szCs w:val="20"/>
        </w:rPr>
        <w:t>1 000 000</w:t>
      </w:r>
      <w:r w:rsidRPr="00E55543">
        <w:rPr>
          <w:rFonts w:ascii="Arial" w:hAnsi="Arial" w:cs="Arial"/>
          <w:sz w:val="20"/>
          <w:szCs w:val="20"/>
        </w:rPr>
        <w:t xml:space="preserve"> Kč, spoluúčast: 1 000 Kč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Úderem blesku se rozumí také škoda vzniklá úderem blesku bez viditelných destrukčních účinků na věci nebo na budově. Úderem blesku je také zkrat nebo přepětí v elektrorozvodné nebo komunikační síti, k němuž došlo v důsledku působení blesku na tato vedení.</w:t>
      </w:r>
    </w:p>
    <w:p w:rsid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Pojištění kryje také zachraňovací náklady až do výše 10% pojistné částky pojištěné věci. Toto omezení neplatí na při záchraně života a zdraví osob.</w:t>
      </w:r>
    </w:p>
    <w:p w:rsidR="004B731B" w:rsidRDefault="004B731B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Pojištění se vztahuje na všechny skleněné </w:t>
      </w:r>
      <w:r w:rsidR="00D802B6">
        <w:rPr>
          <w:rFonts w:ascii="Arial" w:hAnsi="Arial" w:cs="Arial"/>
          <w:sz w:val="20"/>
          <w:szCs w:val="20"/>
        </w:rPr>
        <w:t xml:space="preserve">stavební </w:t>
      </w:r>
      <w:r>
        <w:rPr>
          <w:rFonts w:ascii="Arial" w:hAnsi="Arial" w:cs="Arial"/>
          <w:sz w:val="20"/>
          <w:szCs w:val="20"/>
        </w:rPr>
        <w:t>součásti bez ohledu na tloušťku skla</w:t>
      </w:r>
    </w:p>
    <w:p w:rsidR="004B731B" w:rsidRDefault="004B731B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Budovy jsou pojištěny vč. přípojek, rozvodů, čidel, kamer a ústředen EPS a EZS a včetně antén a jejich rozvodů.</w:t>
      </w:r>
    </w:p>
    <w:sectPr w:rsidR="004B7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A49D7"/>
    <w:multiLevelType w:val="hybridMultilevel"/>
    <w:tmpl w:val="519C62DA"/>
    <w:lvl w:ilvl="0" w:tplc="6580416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7F56A3"/>
    <w:multiLevelType w:val="hybridMultilevel"/>
    <w:tmpl w:val="07FA6D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D614B"/>
    <w:multiLevelType w:val="hybridMultilevel"/>
    <w:tmpl w:val="4412C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C97448"/>
    <w:multiLevelType w:val="hybridMultilevel"/>
    <w:tmpl w:val="4FB07B6E"/>
    <w:lvl w:ilvl="0" w:tplc="6EE017B8">
      <w:start w:val="3"/>
      <w:numFmt w:val="bullet"/>
      <w:lvlText w:val="-"/>
      <w:lvlJc w:val="left"/>
      <w:pPr>
        <w:ind w:left="142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3EE4DCF"/>
    <w:multiLevelType w:val="hybridMultilevel"/>
    <w:tmpl w:val="7180B4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C5"/>
    <w:rsid w:val="000227F0"/>
    <w:rsid w:val="000C0566"/>
    <w:rsid w:val="00267BA8"/>
    <w:rsid w:val="00283D2F"/>
    <w:rsid w:val="00354DFD"/>
    <w:rsid w:val="004A7532"/>
    <w:rsid w:val="004B731B"/>
    <w:rsid w:val="007273C5"/>
    <w:rsid w:val="007B3355"/>
    <w:rsid w:val="008776E7"/>
    <w:rsid w:val="008C2DF7"/>
    <w:rsid w:val="009E32A8"/>
    <w:rsid w:val="00B4471B"/>
    <w:rsid w:val="00BF5357"/>
    <w:rsid w:val="00D802B6"/>
    <w:rsid w:val="00E55543"/>
    <w:rsid w:val="00EA03C8"/>
    <w:rsid w:val="00F842BD"/>
    <w:rsid w:val="00FC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962047-D90C-4A78-8AE3-135D82DC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554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B3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33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492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Pražáková</dc:creator>
  <cp:keywords/>
  <dc:description/>
  <cp:lastModifiedBy>Pražáková Jana</cp:lastModifiedBy>
  <cp:revision>2</cp:revision>
  <cp:lastPrinted>2019-02-12T13:27:00Z</cp:lastPrinted>
  <dcterms:created xsi:type="dcterms:W3CDTF">2019-04-05T12:13:00Z</dcterms:created>
  <dcterms:modified xsi:type="dcterms:W3CDTF">2019-04-05T12:13:00Z</dcterms:modified>
</cp:coreProperties>
</file>